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915" w:rsidRPr="0010516B" w:rsidRDefault="008F0915" w:rsidP="008F0915">
      <w:pPr>
        <w:spacing w:line="360" w:lineRule="auto"/>
        <w:rPr>
          <w:rFonts w:ascii="黑体" w:eastAsia="黑体" w:hAnsi="Times New Roman" w:cs="Times New Roman"/>
          <w:sz w:val="32"/>
          <w:szCs w:val="32"/>
        </w:rPr>
      </w:pPr>
      <w:r w:rsidRPr="0010516B">
        <w:rPr>
          <w:rFonts w:ascii="黑体" w:eastAsia="黑体" w:hAnsi="Times New Roman" w:cs="Times New Roman"/>
          <w:sz w:val="32"/>
          <w:szCs w:val="32"/>
        </w:rPr>
        <w:t>附件</w:t>
      </w:r>
      <w:r w:rsidRPr="0010516B">
        <w:rPr>
          <w:rFonts w:ascii="黑体" w:eastAsia="黑体" w:hAnsi="Times New Roman" w:cs="Times New Roman" w:hint="eastAsia"/>
          <w:sz w:val="32"/>
          <w:szCs w:val="32"/>
        </w:rPr>
        <w:t>1：</w:t>
      </w:r>
    </w:p>
    <w:p w:rsidR="008F0915" w:rsidRPr="0010516B" w:rsidRDefault="008F0915" w:rsidP="008F0915">
      <w:pPr>
        <w:ind w:firstLineChars="500" w:firstLine="1600"/>
        <w:rPr>
          <w:rFonts w:ascii="黑体" w:eastAsia="黑体" w:hAnsi="Times New Roman" w:cs="Times New Roman"/>
          <w:sz w:val="32"/>
          <w:szCs w:val="32"/>
        </w:rPr>
      </w:pPr>
      <w:r w:rsidRPr="0010516B">
        <w:rPr>
          <w:rFonts w:ascii="黑体" w:eastAsia="黑体" w:hAnsi="Times New Roman" w:cs="Times New Roman" w:hint="eastAsia"/>
          <w:sz w:val="32"/>
          <w:szCs w:val="32"/>
        </w:rPr>
        <w:t>高校师德教育专题网络培训必修课程表</w:t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0"/>
        <w:gridCol w:w="992"/>
        <w:gridCol w:w="3758"/>
      </w:tblGrid>
      <w:tr w:rsidR="008F0915" w:rsidRPr="0010516B" w:rsidTr="00107932">
        <w:trPr>
          <w:trHeight w:val="454"/>
          <w:tblHeader/>
          <w:jc w:val="center"/>
        </w:trPr>
        <w:tc>
          <w:tcPr>
            <w:tcW w:w="3810" w:type="dxa"/>
            <w:vAlign w:val="center"/>
          </w:tcPr>
          <w:p w:rsidR="008F0915" w:rsidRPr="0010516B" w:rsidRDefault="008F0915" w:rsidP="00107932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vAlign w:val="center"/>
          </w:tcPr>
          <w:p w:rsidR="008F0915" w:rsidRPr="0010516B" w:rsidRDefault="008F0915" w:rsidP="00107932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主讲人</w:t>
            </w:r>
          </w:p>
        </w:tc>
        <w:tc>
          <w:tcPr>
            <w:tcW w:w="3758" w:type="dxa"/>
            <w:vAlign w:val="center"/>
          </w:tcPr>
          <w:p w:rsidR="008F0915" w:rsidRPr="0010516B" w:rsidRDefault="008F0915" w:rsidP="00107932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职务职称</w:t>
            </w:r>
          </w:p>
        </w:tc>
      </w:tr>
      <w:tr w:rsidR="008F0915" w:rsidRPr="0010516B" w:rsidTr="00107932">
        <w:trPr>
          <w:trHeight w:val="624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学习习近平总书记系列重要讲话精神 努力办好人民满意教育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杨银付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教育部教育发展研究中心副主任</w:t>
            </w:r>
          </w:p>
        </w:tc>
      </w:tr>
      <w:tr w:rsidR="008F0915" w:rsidRPr="0010516B" w:rsidTr="00107932">
        <w:trPr>
          <w:trHeight w:val="624"/>
          <w:jc w:val="center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不忘初心：中国共产党的庄严宣誓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曲青山</w:t>
            </w:r>
          </w:p>
        </w:tc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中共中央党史研究室主任</w:t>
            </w:r>
          </w:p>
        </w:tc>
      </w:tr>
      <w:tr w:rsidR="008F0915" w:rsidRPr="0010516B" w:rsidTr="00107932">
        <w:trPr>
          <w:trHeight w:val="624"/>
          <w:jc w:val="center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高校教师培育践行社会主义核心价值观的思考与探索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蓝晓霞</w:t>
            </w:r>
          </w:p>
        </w:tc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北京交通大学宣传部部长</w:t>
            </w:r>
          </w:p>
        </w:tc>
      </w:tr>
      <w:tr w:rsidR="008F0915" w:rsidRPr="0010516B" w:rsidTr="00107932">
        <w:trPr>
          <w:trHeight w:val="624"/>
          <w:jc w:val="center"/>
        </w:trPr>
        <w:tc>
          <w:tcPr>
            <w:tcW w:w="3810" w:type="dxa"/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法治视野下的高校师德建设</w:t>
            </w:r>
          </w:p>
        </w:tc>
        <w:tc>
          <w:tcPr>
            <w:tcW w:w="992" w:type="dxa"/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姚金菊</w:t>
            </w:r>
          </w:p>
        </w:tc>
        <w:tc>
          <w:tcPr>
            <w:tcW w:w="3758" w:type="dxa"/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10516B">
              <w:rPr>
                <w:rFonts w:ascii="仿宋" w:eastAsia="仿宋" w:hAnsi="仿宋" w:cs="宋体" w:hint="eastAsia"/>
                <w:sz w:val="24"/>
                <w:szCs w:val="24"/>
              </w:rPr>
              <w:t>北京外国语大学中外教育法研究中心执行主任</w:t>
            </w:r>
          </w:p>
        </w:tc>
      </w:tr>
      <w:tr w:rsidR="008F0915" w:rsidRPr="0010516B" w:rsidTr="00107932">
        <w:trPr>
          <w:trHeight w:val="624"/>
          <w:jc w:val="center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法治思维下高校教师的责任担当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姚金菊</w:t>
            </w:r>
          </w:p>
        </w:tc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北京外国语大学中外教育法研究中心执行主任</w:t>
            </w:r>
          </w:p>
        </w:tc>
      </w:tr>
      <w:tr w:rsidR="008F0915" w:rsidRPr="0010516B" w:rsidTr="00107932">
        <w:trPr>
          <w:trHeight w:val="624"/>
          <w:jc w:val="center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大学教师的职业责任与道德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肖群忠</w:t>
            </w:r>
          </w:p>
        </w:tc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中国人民大学哲学院教授</w:t>
            </w:r>
          </w:p>
        </w:tc>
      </w:tr>
      <w:tr w:rsidR="008F0915" w:rsidRPr="0010516B" w:rsidTr="00107932">
        <w:trPr>
          <w:trHeight w:val="624"/>
          <w:jc w:val="center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大学教师的师德情怀与</w:t>
            </w:r>
            <w:r w:rsidRPr="0010516B">
              <w:rPr>
                <w:rFonts w:ascii="仿宋" w:eastAsia="仿宋" w:hAnsi="仿宋" w:cs="仿宋"/>
                <w:kern w:val="0"/>
                <w:sz w:val="24"/>
                <w:szCs w:val="24"/>
              </w:rPr>
              <w:t>师德养成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朱月龙</w:t>
            </w:r>
          </w:p>
        </w:tc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河北师范大学教授</w:t>
            </w:r>
          </w:p>
        </w:tc>
      </w:tr>
      <w:tr w:rsidR="008F0915" w:rsidRPr="0010516B" w:rsidTr="00107932">
        <w:trPr>
          <w:trHeight w:val="624"/>
          <w:jc w:val="center"/>
        </w:trPr>
        <w:tc>
          <w:tcPr>
            <w:tcW w:w="3810" w:type="dxa"/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大学教师发展的理念、内涵、方式、动力</w:t>
            </w:r>
          </w:p>
        </w:tc>
        <w:tc>
          <w:tcPr>
            <w:tcW w:w="992" w:type="dxa"/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潘懋元</w:t>
            </w:r>
          </w:p>
        </w:tc>
        <w:tc>
          <w:tcPr>
            <w:tcW w:w="3758" w:type="dxa"/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10516B">
              <w:rPr>
                <w:rFonts w:ascii="仿宋" w:eastAsia="仿宋" w:hAnsi="仿宋" w:cs="宋体" w:hint="eastAsia"/>
                <w:sz w:val="24"/>
                <w:szCs w:val="24"/>
              </w:rPr>
              <w:t>厦门大学</w:t>
            </w:r>
            <w:r w:rsidRPr="0010516B">
              <w:rPr>
                <w:rFonts w:ascii="仿宋" w:eastAsia="仿宋" w:hAnsi="仿宋" w:cs="宋体"/>
                <w:sz w:val="24"/>
                <w:szCs w:val="24"/>
              </w:rPr>
              <w:t>教授</w:t>
            </w:r>
          </w:p>
        </w:tc>
      </w:tr>
      <w:tr w:rsidR="008F0915" w:rsidRPr="0010516B" w:rsidTr="00107932">
        <w:trPr>
          <w:trHeight w:val="624"/>
          <w:jc w:val="center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立德树人，在明明德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王殿卿</w:t>
            </w:r>
          </w:p>
        </w:tc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北京东方道德研究所名誉所长</w:t>
            </w:r>
          </w:p>
        </w:tc>
      </w:tr>
      <w:tr w:rsidR="008F0915" w:rsidRPr="0010516B" w:rsidTr="00107932">
        <w:trPr>
          <w:trHeight w:val="624"/>
          <w:jc w:val="center"/>
        </w:trPr>
        <w:tc>
          <w:tcPr>
            <w:tcW w:w="3810" w:type="dxa"/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10516B">
              <w:rPr>
                <w:rFonts w:ascii="仿宋" w:eastAsia="仿宋" w:hAnsi="仿宋" w:cs="宋体" w:hint="eastAsia"/>
                <w:sz w:val="24"/>
                <w:szCs w:val="24"/>
              </w:rPr>
              <w:t>步入师德艺境 体验职场幸福</w:t>
            </w:r>
          </w:p>
        </w:tc>
        <w:tc>
          <w:tcPr>
            <w:tcW w:w="992" w:type="dxa"/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10516B">
              <w:rPr>
                <w:rFonts w:ascii="仿宋" w:eastAsia="仿宋" w:hAnsi="仿宋" w:cs="宋体" w:hint="eastAsia"/>
                <w:sz w:val="24"/>
                <w:szCs w:val="24"/>
              </w:rPr>
              <w:t>刘惊铎 姚亚萍</w:t>
            </w:r>
          </w:p>
        </w:tc>
        <w:tc>
          <w:tcPr>
            <w:tcW w:w="3758" w:type="dxa"/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10516B">
              <w:rPr>
                <w:rFonts w:ascii="仿宋" w:eastAsia="仿宋" w:hAnsi="仿宋" w:cs="宋体" w:hint="eastAsia"/>
                <w:sz w:val="24"/>
                <w:szCs w:val="24"/>
              </w:rPr>
              <w:t>国家开放大学教授</w:t>
            </w:r>
          </w:p>
        </w:tc>
      </w:tr>
      <w:tr w:rsidR="008F0915" w:rsidRPr="0010516B" w:rsidTr="00107932">
        <w:trPr>
          <w:trHeight w:val="624"/>
          <w:jc w:val="center"/>
        </w:trPr>
        <w:tc>
          <w:tcPr>
            <w:tcW w:w="3810" w:type="dxa"/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10516B">
              <w:rPr>
                <w:rFonts w:ascii="仿宋" w:eastAsia="仿宋" w:hAnsi="仿宋" w:cs="宋体" w:hint="eastAsia"/>
                <w:sz w:val="24"/>
                <w:szCs w:val="24"/>
              </w:rPr>
              <w:t>经典导读</w:t>
            </w:r>
            <w:r w:rsidRPr="0010516B">
              <w:rPr>
                <w:rFonts w:ascii="仿宋" w:eastAsia="仿宋" w:hAnsi="仿宋" w:cs="宋体"/>
                <w:sz w:val="24"/>
                <w:szCs w:val="24"/>
              </w:rPr>
              <w:t>：</w:t>
            </w:r>
            <w:r w:rsidRPr="0010516B">
              <w:rPr>
                <w:rFonts w:ascii="仿宋" w:eastAsia="仿宋" w:hAnsi="仿宋" w:cs="宋体" w:hint="eastAsia"/>
                <w:sz w:val="24"/>
                <w:szCs w:val="24"/>
              </w:rPr>
              <w:t>《论语》</w:t>
            </w:r>
          </w:p>
        </w:tc>
        <w:tc>
          <w:tcPr>
            <w:tcW w:w="992" w:type="dxa"/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10516B">
              <w:rPr>
                <w:rFonts w:ascii="仿宋" w:eastAsia="仿宋" w:hAnsi="仿宋" w:cs="宋体" w:hint="eastAsia"/>
                <w:sz w:val="24"/>
                <w:szCs w:val="24"/>
              </w:rPr>
              <w:t>钱  逊</w:t>
            </w:r>
          </w:p>
        </w:tc>
        <w:tc>
          <w:tcPr>
            <w:tcW w:w="3758" w:type="dxa"/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10516B">
              <w:rPr>
                <w:rFonts w:ascii="仿宋" w:eastAsia="仿宋" w:hAnsi="仿宋" w:cs="宋体" w:hint="eastAsia"/>
                <w:sz w:val="24"/>
                <w:szCs w:val="24"/>
              </w:rPr>
              <w:t>清华大学思想文化研究所教授</w:t>
            </w:r>
          </w:p>
        </w:tc>
      </w:tr>
      <w:tr w:rsidR="008F0915" w:rsidRPr="0010516B" w:rsidTr="00107932">
        <w:trPr>
          <w:trHeight w:val="624"/>
          <w:jc w:val="center"/>
        </w:trPr>
        <w:tc>
          <w:tcPr>
            <w:tcW w:w="3810" w:type="dxa"/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从史学精神看高校教师人文素质提升——从求学生涯和我的老师们谈起</w:t>
            </w:r>
          </w:p>
        </w:tc>
        <w:tc>
          <w:tcPr>
            <w:tcW w:w="992" w:type="dxa"/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朱孝远</w:t>
            </w:r>
          </w:p>
        </w:tc>
        <w:tc>
          <w:tcPr>
            <w:tcW w:w="3758" w:type="dxa"/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北京大学教授</w:t>
            </w:r>
          </w:p>
        </w:tc>
      </w:tr>
      <w:tr w:rsidR="008F0915" w:rsidRPr="0010516B" w:rsidTr="00107932">
        <w:trPr>
          <w:trHeight w:val="624"/>
          <w:jc w:val="center"/>
        </w:trPr>
        <w:tc>
          <w:tcPr>
            <w:tcW w:w="3810" w:type="dxa"/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10516B">
              <w:rPr>
                <w:rFonts w:ascii="仿宋" w:eastAsia="仿宋" w:hAnsi="仿宋" w:cs="宋体" w:hint="eastAsia"/>
                <w:sz w:val="24"/>
                <w:szCs w:val="24"/>
              </w:rPr>
              <w:t>大师风范系列：两弹元勋的爱国情怀</w:t>
            </w:r>
          </w:p>
        </w:tc>
        <w:tc>
          <w:tcPr>
            <w:tcW w:w="992" w:type="dxa"/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10516B">
              <w:rPr>
                <w:rFonts w:ascii="仿宋" w:eastAsia="仿宋" w:hAnsi="仿宋" w:cs="宋体" w:hint="eastAsia"/>
                <w:sz w:val="24"/>
                <w:szCs w:val="24"/>
              </w:rPr>
              <w:t>钱锡康</w:t>
            </w:r>
          </w:p>
        </w:tc>
        <w:tc>
          <w:tcPr>
            <w:tcW w:w="3758" w:type="dxa"/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10516B">
              <w:rPr>
                <w:rFonts w:ascii="仿宋" w:eastAsia="仿宋" w:hAnsi="仿宋" w:cs="宋体" w:hint="eastAsia"/>
                <w:sz w:val="24"/>
                <w:szCs w:val="24"/>
              </w:rPr>
              <w:t>清华大学校友总会原理事</w:t>
            </w:r>
          </w:p>
        </w:tc>
      </w:tr>
      <w:tr w:rsidR="008F0915" w:rsidRPr="0010516B" w:rsidTr="00107932">
        <w:trPr>
          <w:trHeight w:val="624"/>
          <w:jc w:val="center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听他们讲李保国的故事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访  谈</w:t>
            </w:r>
          </w:p>
        </w:tc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516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</w:tr>
      <w:tr w:rsidR="008F0915" w:rsidRPr="0010516B" w:rsidTr="00107932">
        <w:trPr>
          <w:trHeight w:val="624"/>
          <w:jc w:val="center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学高为师 德高为范——潘懋元从教80周年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专题片</w:t>
            </w:r>
          </w:p>
        </w:tc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0516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　</w:t>
            </w:r>
          </w:p>
        </w:tc>
      </w:tr>
    </w:tbl>
    <w:p w:rsidR="008F0915" w:rsidRPr="0010516B" w:rsidRDefault="008F0915" w:rsidP="008F0915">
      <w:pPr>
        <w:spacing w:line="360" w:lineRule="auto"/>
        <w:textAlignment w:val="baseline"/>
        <w:rPr>
          <w:rFonts w:ascii="楷体" w:eastAsia="楷体" w:hAnsi="楷体" w:cs="楷体"/>
          <w:sz w:val="24"/>
          <w:szCs w:val="24"/>
        </w:rPr>
      </w:pPr>
      <w:r w:rsidRPr="0010516B">
        <w:rPr>
          <w:rFonts w:ascii="楷体" w:eastAsia="楷体" w:hAnsi="楷体" w:cs="楷体" w:hint="eastAsia"/>
          <w:b/>
          <w:bCs/>
          <w:sz w:val="24"/>
          <w:szCs w:val="24"/>
        </w:rPr>
        <w:t>注：</w:t>
      </w:r>
      <w:r w:rsidRPr="0010516B">
        <w:rPr>
          <w:rFonts w:ascii="楷体" w:eastAsia="楷体" w:hAnsi="楷体" w:cs="楷体" w:hint="eastAsia"/>
          <w:sz w:val="24"/>
          <w:szCs w:val="24"/>
        </w:rPr>
        <w:t>个别课程或稍有调整，请以平台最终发布课程为准。</w:t>
      </w:r>
    </w:p>
    <w:p w:rsidR="008F0915" w:rsidRPr="0010516B" w:rsidRDefault="008F0915" w:rsidP="008F0915">
      <w:pPr>
        <w:tabs>
          <w:tab w:val="left" w:pos="851"/>
        </w:tabs>
        <w:ind w:firstLineChars="550" w:firstLine="1650"/>
        <w:rPr>
          <w:rFonts w:ascii="黑体" w:eastAsia="黑体" w:hAnsi="Times New Roman" w:cs="Times New Roman"/>
          <w:sz w:val="32"/>
          <w:szCs w:val="32"/>
        </w:rPr>
      </w:pPr>
      <w:r w:rsidRPr="0010516B">
        <w:rPr>
          <w:rFonts w:ascii="仿宋_GB2312" w:eastAsia="仿宋_GB2312" w:hAnsi="Times New Roman" w:cs="Times New Roman"/>
          <w:sz w:val="30"/>
          <w:szCs w:val="30"/>
        </w:rPr>
        <w:br w:type="page"/>
      </w:r>
      <w:r w:rsidRPr="0010516B">
        <w:rPr>
          <w:rFonts w:ascii="黑体" w:eastAsia="黑体" w:hAnsi="Times New Roman" w:cs="Times New Roman" w:hint="eastAsia"/>
          <w:sz w:val="32"/>
          <w:szCs w:val="32"/>
        </w:rPr>
        <w:lastRenderedPageBreak/>
        <w:t>高校师德教育专题网络培训选修课程表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3165"/>
        <w:gridCol w:w="993"/>
        <w:gridCol w:w="2891"/>
      </w:tblGrid>
      <w:tr w:rsidR="008F0915" w:rsidRPr="0010516B" w:rsidTr="00107932">
        <w:trPr>
          <w:trHeight w:val="447"/>
          <w:tblHeader/>
          <w:jc w:val="center"/>
        </w:trPr>
        <w:tc>
          <w:tcPr>
            <w:tcW w:w="1479" w:type="dxa"/>
            <w:vAlign w:val="center"/>
          </w:tcPr>
          <w:p w:rsidR="008F0915" w:rsidRPr="0010516B" w:rsidRDefault="008F0915" w:rsidP="00107932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课程模块</w:t>
            </w:r>
          </w:p>
        </w:tc>
        <w:tc>
          <w:tcPr>
            <w:tcW w:w="3165" w:type="dxa"/>
            <w:vAlign w:val="center"/>
          </w:tcPr>
          <w:p w:rsidR="008F0915" w:rsidRPr="0010516B" w:rsidRDefault="008F0915" w:rsidP="00107932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3" w:type="dxa"/>
            <w:vAlign w:val="center"/>
          </w:tcPr>
          <w:p w:rsidR="008F0915" w:rsidRPr="0010516B" w:rsidRDefault="008F0915" w:rsidP="00107932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主讲人</w:t>
            </w:r>
          </w:p>
        </w:tc>
        <w:tc>
          <w:tcPr>
            <w:tcW w:w="2891" w:type="dxa"/>
            <w:vAlign w:val="center"/>
          </w:tcPr>
          <w:p w:rsidR="008F0915" w:rsidRPr="0010516B" w:rsidRDefault="008F0915" w:rsidP="00107932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职务职称</w:t>
            </w:r>
          </w:p>
        </w:tc>
      </w:tr>
      <w:tr w:rsidR="008F0915" w:rsidRPr="0010516B" w:rsidTr="00107932">
        <w:trPr>
          <w:trHeight w:val="624"/>
          <w:jc w:val="center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国学与</w:t>
            </w:r>
            <w:r w:rsidRPr="0010516B">
              <w:rPr>
                <w:rFonts w:ascii="仿宋" w:eastAsia="仿宋" w:hAnsi="仿宋" w:cs="仿宋"/>
                <w:kern w:val="0"/>
                <w:sz w:val="24"/>
                <w:szCs w:val="24"/>
              </w:rPr>
              <w:t>传统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《中庸》解析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张  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中国人民大学教授</w:t>
            </w:r>
          </w:p>
        </w:tc>
      </w:tr>
      <w:tr w:rsidR="008F0915" w:rsidRPr="0010516B" w:rsidTr="00107932">
        <w:trPr>
          <w:trHeight w:val="624"/>
          <w:jc w:val="center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国学智慧与身心修炼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方朝晖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清华大学人文学院教授</w:t>
            </w:r>
          </w:p>
        </w:tc>
      </w:tr>
      <w:tr w:rsidR="008F0915" w:rsidRPr="0010516B" w:rsidTr="00107932">
        <w:trPr>
          <w:trHeight w:val="624"/>
          <w:jc w:val="center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礼敬传统与人文化成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宋立林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曲阜师范大学国学研究中心副主任</w:t>
            </w:r>
          </w:p>
        </w:tc>
      </w:tr>
      <w:tr w:rsidR="008F0915" w:rsidRPr="0010516B" w:rsidTr="00107932">
        <w:trPr>
          <w:trHeight w:val="624"/>
          <w:jc w:val="center"/>
        </w:trPr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中华民族优秀的法律传统与史鉴价值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张晋藩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中国政法大学终身教授</w:t>
            </w:r>
          </w:p>
        </w:tc>
      </w:tr>
      <w:tr w:rsidR="008F0915" w:rsidRPr="0010516B" w:rsidTr="00107932">
        <w:trPr>
          <w:trHeight w:val="624"/>
          <w:jc w:val="center"/>
        </w:trPr>
        <w:tc>
          <w:tcPr>
            <w:tcW w:w="1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工作与</w:t>
            </w:r>
            <w:r w:rsidRPr="0010516B">
              <w:rPr>
                <w:rFonts w:ascii="仿宋" w:eastAsia="仿宋" w:hAnsi="仿宋" w:cs="仿宋"/>
                <w:kern w:val="0"/>
                <w:sz w:val="24"/>
                <w:szCs w:val="24"/>
              </w:rPr>
              <w:t>艺术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教与学方式转变的内涵与外延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陆根书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西安交通大学高等教育研究所所长</w:t>
            </w:r>
          </w:p>
        </w:tc>
      </w:tr>
      <w:tr w:rsidR="008F0915" w:rsidRPr="0010516B" w:rsidTr="00107932">
        <w:trPr>
          <w:trHeight w:val="624"/>
          <w:jc w:val="center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如何提升我们的科研能力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张  健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教育部职业技术教育中心研究所特聘研究员</w:t>
            </w:r>
          </w:p>
        </w:tc>
      </w:tr>
      <w:tr w:rsidR="008F0915" w:rsidRPr="0010516B" w:rsidTr="00107932">
        <w:trPr>
          <w:trHeight w:val="624"/>
          <w:jc w:val="center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职场冲突处理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张鼎昆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北京欣乐土幸福教育研究院院长</w:t>
            </w:r>
          </w:p>
        </w:tc>
      </w:tr>
      <w:tr w:rsidR="008F0915" w:rsidRPr="0010516B" w:rsidTr="00107932">
        <w:trPr>
          <w:trHeight w:val="624"/>
          <w:jc w:val="center"/>
        </w:trPr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范曾：关于艺术、人生、祖国的对话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范  曾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南开大学终身</w:t>
            </w:r>
            <w:r w:rsidRPr="0010516B">
              <w:rPr>
                <w:rFonts w:ascii="仿宋" w:eastAsia="仿宋" w:hAnsi="仿宋" w:cs="Times New Roman"/>
                <w:sz w:val="24"/>
                <w:szCs w:val="24"/>
              </w:rPr>
              <w:t>教授</w:t>
            </w:r>
          </w:p>
        </w:tc>
      </w:tr>
      <w:tr w:rsidR="008F0915" w:rsidRPr="0010516B" w:rsidTr="00107932">
        <w:trPr>
          <w:trHeight w:val="624"/>
          <w:jc w:val="center"/>
        </w:trPr>
        <w:tc>
          <w:tcPr>
            <w:tcW w:w="1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健康与</w:t>
            </w:r>
            <w:r w:rsidRPr="0010516B">
              <w:rPr>
                <w:rFonts w:ascii="仿宋" w:eastAsia="仿宋" w:hAnsi="仿宋" w:cs="仿宋"/>
                <w:kern w:val="0"/>
                <w:sz w:val="24"/>
                <w:szCs w:val="24"/>
              </w:rPr>
              <w:t>生活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压力疏导与情绪管理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郑日昌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北京师范大学心理学院教授</w:t>
            </w:r>
          </w:p>
        </w:tc>
      </w:tr>
      <w:tr w:rsidR="008F0915" w:rsidRPr="0010516B" w:rsidTr="00107932">
        <w:trPr>
          <w:trHeight w:val="624"/>
          <w:jc w:val="center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阳光心态，幸福人生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樊富珉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清华大学心理学系教授</w:t>
            </w:r>
          </w:p>
        </w:tc>
      </w:tr>
      <w:tr w:rsidR="008F0915" w:rsidRPr="0010516B" w:rsidTr="00107932">
        <w:trPr>
          <w:trHeight w:val="624"/>
          <w:jc w:val="center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青年教师职业病与常见病预防和保健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李洪茲 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首都体育学院教授、中西医主任医师</w:t>
            </w:r>
          </w:p>
        </w:tc>
      </w:tr>
      <w:tr w:rsidR="008F0915" w:rsidRPr="0010516B" w:rsidTr="00107932">
        <w:trPr>
          <w:trHeight w:val="624"/>
          <w:jc w:val="center"/>
        </w:trPr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三分治来七分养 两多两少保健康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郭玉峰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中国中医科学院广安门医院科研处副主任医师</w:t>
            </w:r>
          </w:p>
        </w:tc>
      </w:tr>
      <w:tr w:rsidR="008F0915" w:rsidRPr="0010516B" w:rsidTr="00107932">
        <w:trPr>
          <w:trHeight w:val="624"/>
          <w:jc w:val="center"/>
        </w:trPr>
        <w:tc>
          <w:tcPr>
            <w:tcW w:w="1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科技与国防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高科技前沿与热点问题分析：未来网络及量子通信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罗喜胜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中国科学技术大学科研部部长</w:t>
            </w:r>
          </w:p>
        </w:tc>
      </w:tr>
      <w:tr w:rsidR="008F0915" w:rsidRPr="0010516B" w:rsidTr="00107932">
        <w:trPr>
          <w:trHeight w:val="624"/>
          <w:jc w:val="center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大数据时代的个人信息保护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宋志红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国家行政学院法学教研部副教授</w:t>
            </w:r>
          </w:p>
        </w:tc>
      </w:tr>
      <w:tr w:rsidR="008F0915" w:rsidRPr="0010516B" w:rsidTr="00107932">
        <w:trPr>
          <w:trHeight w:val="624"/>
          <w:jc w:val="center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十八大以来的中国外交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金灿荣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中国人民大学国际关系学院副院长</w:t>
            </w:r>
          </w:p>
        </w:tc>
      </w:tr>
      <w:tr w:rsidR="008F0915" w:rsidRPr="0010516B" w:rsidTr="00107932">
        <w:trPr>
          <w:trHeight w:val="624"/>
          <w:jc w:val="center"/>
        </w:trPr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15" w:rsidRPr="0010516B" w:rsidRDefault="008F0915" w:rsidP="0010793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国防动员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马德宝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15" w:rsidRPr="0010516B" w:rsidRDefault="008F0915" w:rsidP="0010793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0516B">
              <w:rPr>
                <w:rFonts w:ascii="仿宋" w:eastAsia="仿宋" w:hAnsi="仿宋" w:cs="Times New Roman" w:hint="eastAsia"/>
                <w:sz w:val="24"/>
                <w:szCs w:val="24"/>
              </w:rPr>
              <w:t>中国军事科学院战争理论和战略研究部副主任</w:t>
            </w:r>
          </w:p>
        </w:tc>
      </w:tr>
    </w:tbl>
    <w:p w:rsidR="008F0915" w:rsidRPr="0010516B" w:rsidRDefault="008F0915" w:rsidP="008F0915">
      <w:pPr>
        <w:spacing w:line="360" w:lineRule="auto"/>
        <w:textAlignment w:val="baseline"/>
        <w:rPr>
          <w:rFonts w:ascii="楷体" w:eastAsia="楷体" w:hAnsi="楷体" w:cs="楷体"/>
          <w:sz w:val="24"/>
          <w:szCs w:val="24"/>
        </w:rPr>
      </w:pPr>
      <w:r w:rsidRPr="0010516B">
        <w:rPr>
          <w:rFonts w:ascii="楷体" w:eastAsia="楷体" w:hAnsi="楷体" w:cs="楷体" w:hint="eastAsia"/>
          <w:b/>
          <w:bCs/>
          <w:sz w:val="24"/>
          <w:szCs w:val="24"/>
        </w:rPr>
        <w:t>注：</w:t>
      </w:r>
      <w:r w:rsidRPr="0010516B">
        <w:rPr>
          <w:rFonts w:ascii="楷体" w:eastAsia="楷体" w:hAnsi="楷体" w:cs="楷体" w:hint="eastAsia"/>
          <w:sz w:val="24"/>
          <w:szCs w:val="24"/>
        </w:rPr>
        <w:t>个别课程或稍有调整，请以平台最终发布课程为准。</w:t>
      </w:r>
    </w:p>
    <w:p w:rsidR="008F0915" w:rsidRPr="0010516B" w:rsidRDefault="008F0915" w:rsidP="008F0915">
      <w:pPr>
        <w:spacing w:line="360" w:lineRule="auto"/>
        <w:rPr>
          <w:rFonts w:ascii="黑体" w:eastAsia="黑体" w:hAnsi="Times New Roman" w:cs="Times New Roman"/>
          <w:sz w:val="32"/>
          <w:szCs w:val="32"/>
        </w:rPr>
      </w:pPr>
    </w:p>
    <w:p w:rsidR="008F0915" w:rsidRPr="0010516B" w:rsidRDefault="008F0915" w:rsidP="008F0915">
      <w:pPr>
        <w:spacing w:line="360" w:lineRule="auto"/>
        <w:rPr>
          <w:rFonts w:ascii="黑体" w:eastAsia="黑体" w:hAnsi="Times New Roman" w:cs="Times New Roman"/>
          <w:sz w:val="32"/>
          <w:szCs w:val="32"/>
        </w:rPr>
      </w:pPr>
    </w:p>
    <w:p w:rsidR="008F0915" w:rsidRPr="0010516B" w:rsidRDefault="008F0915" w:rsidP="008F0915">
      <w:pPr>
        <w:spacing w:line="360" w:lineRule="auto"/>
        <w:rPr>
          <w:rFonts w:ascii="黑体" w:eastAsia="黑体" w:hAnsi="Times New Roman" w:cs="Times New Roman"/>
          <w:sz w:val="32"/>
          <w:szCs w:val="32"/>
        </w:rPr>
      </w:pPr>
    </w:p>
    <w:p w:rsidR="008023BA" w:rsidRPr="008F0915" w:rsidRDefault="008023BA">
      <w:bookmarkStart w:id="0" w:name="_GoBack"/>
      <w:bookmarkEnd w:id="0"/>
    </w:p>
    <w:sectPr w:rsidR="008023BA" w:rsidRPr="008F0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1F9" w:rsidRDefault="003151F9" w:rsidP="008F0915">
      <w:r>
        <w:separator/>
      </w:r>
    </w:p>
  </w:endnote>
  <w:endnote w:type="continuationSeparator" w:id="0">
    <w:p w:rsidR="003151F9" w:rsidRDefault="003151F9" w:rsidP="008F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1F9" w:rsidRDefault="003151F9" w:rsidP="008F0915">
      <w:r>
        <w:separator/>
      </w:r>
    </w:p>
  </w:footnote>
  <w:footnote w:type="continuationSeparator" w:id="0">
    <w:p w:rsidR="003151F9" w:rsidRDefault="003151F9" w:rsidP="008F0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41"/>
    <w:rsid w:val="00045241"/>
    <w:rsid w:val="003151F9"/>
    <w:rsid w:val="008023BA"/>
    <w:rsid w:val="008F0915"/>
    <w:rsid w:val="00CD7B9D"/>
    <w:rsid w:val="00E6392A"/>
    <w:rsid w:val="00EB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CD31F7-D9A2-421D-966D-BFF26C2C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E6392A"/>
    <w:pPr>
      <w:spacing w:before="240" w:after="60"/>
      <w:jc w:val="center"/>
      <w:outlineLvl w:val="0"/>
    </w:pPr>
    <w:rPr>
      <w:rFonts w:ascii="宋体" w:hAnsi="宋体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E6392A"/>
    <w:rPr>
      <w:rFonts w:ascii="宋体" w:hAnsi="宋体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8F0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F0915"/>
    <w:rPr>
      <w:rFonts w:ascii="宋体" w:eastAsia="宋体" w:hAnsi="宋体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F0915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F0915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liushuai</dc:creator>
  <cp:keywords/>
  <dc:description/>
  <cp:lastModifiedBy>liushuai</cp:lastModifiedBy>
  <cp:revision>2</cp:revision>
  <dcterms:created xsi:type="dcterms:W3CDTF">2016-10-24T02:39:00Z</dcterms:created>
  <dcterms:modified xsi:type="dcterms:W3CDTF">2016-10-24T02:39:00Z</dcterms:modified>
</cp:coreProperties>
</file>